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 w:hAnsi="宋体" w:cs="华文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华文仿宋"/>
          <w:b/>
          <w:bCs/>
          <w:color w:val="000000"/>
          <w:kern w:val="0"/>
          <w:sz w:val="32"/>
          <w:szCs w:val="32"/>
          <w:lang w:eastAsia="zh-CN"/>
        </w:rPr>
        <w:t>“学习新思想</w:t>
      </w:r>
      <w:r>
        <w:rPr>
          <w:rFonts w:hint="eastAsia" w:ascii="宋体" w:hAnsi="宋体" w:cs="华文仿宋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华文仿宋"/>
          <w:b/>
          <w:bCs/>
          <w:color w:val="000000"/>
          <w:kern w:val="0"/>
          <w:sz w:val="32"/>
          <w:szCs w:val="32"/>
          <w:lang w:eastAsia="zh-CN"/>
        </w:rPr>
        <w:t>共筑中国梦”大学生讲思政课比赛</w:t>
      </w:r>
      <w:r>
        <w:rPr>
          <w:rFonts w:hint="eastAsia" w:ascii="宋体" w:hAnsi="宋体" w:cs="华文仿宋"/>
          <w:b/>
          <w:bCs/>
          <w:color w:val="000000"/>
          <w:kern w:val="0"/>
          <w:sz w:val="32"/>
          <w:szCs w:val="32"/>
        </w:rPr>
        <w:t>评</w:t>
      </w:r>
      <w:r>
        <w:rPr>
          <w:rFonts w:hint="eastAsia" w:ascii="宋体" w:hAnsi="宋体" w:cs="华文仿宋"/>
          <w:b/>
          <w:bCs/>
          <w:color w:val="000000"/>
          <w:kern w:val="0"/>
          <w:sz w:val="32"/>
          <w:szCs w:val="32"/>
          <w:lang w:eastAsia="zh-CN"/>
        </w:rPr>
        <w:t>分</w:t>
      </w:r>
      <w:r>
        <w:rPr>
          <w:rFonts w:hint="eastAsia" w:ascii="宋体" w:hAnsi="宋体" w:cs="华文仿宋"/>
          <w:b/>
          <w:bCs/>
          <w:color w:val="000000"/>
          <w:kern w:val="0"/>
          <w:sz w:val="32"/>
          <w:szCs w:val="32"/>
        </w:rPr>
        <w:t>表</w:t>
      </w:r>
    </w:p>
    <w:p>
      <w:pPr>
        <w:widowControl/>
        <w:spacing w:line="560" w:lineRule="exact"/>
        <w:jc w:val="center"/>
        <w:rPr>
          <w:rFonts w:hint="eastAsia" w:ascii="宋体" w:hAnsi="宋体" w:cs="华文仿宋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宋体" w:cs="华文仿宋"/>
          <w:color w:val="000000"/>
          <w:kern w:val="0"/>
          <w:sz w:val="32"/>
          <w:szCs w:val="32"/>
        </w:rPr>
      </w:pPr>
      <w:r>
        <w:rPr>
          <w:rFonts w:hint="eastAsia" w:ascii="宋体" w:hAnsi="宋体" w:cs="华文仿宋"/>
          <w:b/>
          <w:bCs/>
          <w:color w:val="000000"/>
          <w:kern w:val="0"/>
          <w:sz w:val="32"/>
          <w:szCs w:val="32"/>
        </w:rPr>
        <w:t>选手序号：                             课程名称：</w:t>
      </w:r>
    </w:p>
    <w:tbl>
      <w:tblPr>
        <w:tblStyle w:val="3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156"/>
        <w:gridCol w:w="854"/>
        <w:gridCol w:w="1538"/>
        <w:gridCol w:w="2392"/>
        <w:gridCol w:w="12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widowControl/>
              <w:spacing w:line="560" w:lineRule="exact"/>
              <w:jc w:val="center"/>
              <w:rPr>
                <w:rFonts w:ascii="宋体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bCs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2010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宋体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bCs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5190" w:type="dxa"/>
            <w:gridSpan w:val="3"/>
          </w:tcPr>
          <w:p>
            <w:pPr>
              <w:widowControl/>
              <w:spacing w:line="560" w:lineRule="exact"/>
              <w:jc w:val="center"/>
              <w:rPr>
                <w:rFonts w:ascii="宋体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bCs/>
                <w:color w:val="000000"/>
                <w:kern w:val="0"/>
                <w:sz w:val="24"/>
                <w:szCs w:val="24"/>
              </w:rPr>
              <w:t>主要赋分点</w:t>
            </w:r>
          </w:p>
        </w:tc>
        <w:tc>
          <w:tcPr>
            <w:tcW w:w="720" w:type="dxa"/>
          </w:tcPr>
          <w:p>
            <w:pPr>
              <w:widowControl/>
              <w:spacing w:line="560" w:lineRule="exact"/>
              <w:jc w:val="center"/>
              <w:rPr>
                <w:rFonts w:ascii="宋体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restart"/>
          </w:tcPr>
          <w:p>
            <w:pPr>
              <w:widowControl/>
              <w:spacing w:line="360" w:lineRule="auto"/>
              <w:jc w:val="left"/>
              <w:rPr>
                <w:rFonts w:ascii="宋体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bCs/>
                <w:color w:val="000000"/>
                <w:kern w:val="0"/>
                <w:sz w:val="24"/>
                <w:szCs w:val="24"/>
              </w:rPr>
              <w:t>教学技能</w:t>
            </w:r>
          </w:p>
          <w:p>
            <w:pPr>
              <w:widowControl/>
              <w:spacing w:line="360" w:lineRule="auto"/>
              <w:jc w:val="left"/>
              <w:rPr>
                <w:rFonts w:ascii="宋体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华文仿宋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华文仿宋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2010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课堂仪表（</w:t>
            </w:r>
            <w:r>
              <w:rPr>
                <w:rFonts w:ascii="宋体" w:hAnsi="宋体" w:cs="华文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190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讲课有热情，精神饱满，仪表端庄，张弛有度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语言表达（</w:t>
            </w:r>
            <w:r>
              <w:rPr>
                <w:rFonts w:ascii="宋体" w:hAnsi="宋体" w:cs="华文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华文仿宋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190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sz w:val="24"/>
              </w:rPr>
              <w:t>阐述简练准确，有感染力，能吸引学生的注意力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课堂板书（</w:t>
            </w:r>
            <w:r>
              <w:rPr>
                <w:rFonts w:ascii="宋体" w:hAnsi="宋体" w:cs="华文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190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板书工整，内容明晰，重点突出，与课件配合</w:t>
            </w:r>
          </w:p>
        </w:tc>
        <w:tc>
          <w:tcPr>
            <w:tcW w:w="720" w:type="dxa"/>
            <w:vMerge w:val="continue"/>
          </w:tcPr>
          <w:p>
            <w:pPr>
              <w:widowControl/>
              <w:spacing w:line="360" w:lineRule="auto"/>
              <w:jc w:val="lef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restart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bCs/>
                <w:color w:val="000000"/>
                <w:kern w:val="0"/>
                <w:sz w:val="24"/>
                <w:szCs w:val="24"/>
              </w:rPr>
              <w:t>教学内容（</w:t>
            </w:r>
            <w:r>
              <w:rPr>
                <w:rFonts w:hint="eastAsia" w:ascii="宋体" w:hAnsi="宋体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cs="华文仿宋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2010" w:type="dxa"/>
            <w:gridSpan w:val="2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重点难点（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190" w:type="dxa"/>
            <w:gridSpan w:val="3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sz w:val="24"/>
              </w:rPr>
              <w:t>内容充实，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重难点明确突出，分解合理</w:t>
            </w:r>
          </w:p>
        </w:tc>
        <w:tc>
          <w:tcPr>
            <w:tcW w:w="720" w:type="dxa"/>
            <w:vMerge w:val="restart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逻辑性（</w:t>
            </w:r>
            <w:r>
              <w:rPr>
                <w:rFonts w:ascii="宋体" w:hAnsi="宋体" w:cs="华文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190" w:type="dxa"/>
            <w:gridSpan w:val="3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逻辑性强，</w:t>
            </w:r>
            <w:r>
              <w:rPr>
                <w:rFonts w:hint="eastAsia" w:hAnsi="宋体"/>
                <w:sz w:val="24"/>
              </w:rPr>
              <w:t>思路清晰，深入浅出，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引人入胜</w:t>
            </w:r>
          </w:p>
        </w:tc>
        <w:tc>
          <w:tcPr>
            <w:tcW w:w="720" w:type="dxa"/>
            <w:vMerge w:val="continue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思想性（15分）</w:t>
            </w:r>
          </w:p>
        </w:tc>
        <w:tc>
          <w:tcPr>
            <w:tcW w:w="5190" w:type="dxa"/>
            <w:gridSpan w:val="3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观点正确，内容充实，</w:t>
            </w:r>
            <w:r>
              <w:rPr>
                <w:rFonts w:hint="eastAsia" w:hAnsi="宋体"/>
                <w:sz w:val="24"/>
              </w:rPr>
              <w:t>信息量大，引发思考</w:t>
            </w:r>
          </w:p>
        </w:tc>
        <w:tc>
          <w:tcPr>
            <w:tcW w:w="720" w:type="dxa"/>
            <w:vMerge w:val="continue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完整性（</w:t>
            </w:r>
            <w:r>
              <w:rPr>
                <w:rFonts w:ascii="宋体" w:hAnsi="宋体" w:cs="华文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190" w:type="dxa"/>
            <w:gridSpan w:val="3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sz w:val="24"/>
              </w:rPr>
              <w:t>选题适中，内容完整，运用自如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，容易理解</w:t>
            </w:r>
          </w:p>
        </w:tc>
        <w:tc>
          <w:tcPr>
            <w:tcW w:w="720" w:type="dxa"/>
            <w:vMerge w:val="continue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时间分配（</w:t>
            </w:r>
            <w:r>
              <w:rPr>
                <w:rFonts w:ascii="宋体" w:hAnsi="宋体" w:cs="华文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190" w:type="dxa"/>
            <w:gridSpan w:val="3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各环节时间分配合理，</w:t>
            </w:r>
            <w:r>
              <w:rPr>
                <w:rFonts w:hint="eastAsia" w:hAnsi="宋体"/>
                <w:sz w:val="24"/>
              </w:rPr>
              <w:t>突出重难点，内容紧凑</w:t>
            </w:r>
          </w:p>
        </w:tc>
        <w:tc>
          <w:tcPr>
            <w:tcW w:w="720" w:type="dxa"/>
            <w:vMerge w:val="continue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restart"/>
          </w:tcPr>
          <w:p>
            <w:pPr>
              <w:widowControl/>
              <w:spacing w:line="560" w:lineRule="exact"/>
              <w:rPr>
                <w:rFonts w:ascii="宋体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bCs/>
                <w:color w:val="000000"/>
                <w:kern w:val="0"/>
                <w:sz w:val="24"/>
                <w:szCs w:val="24"/>
              </w:rPr>
              <w:t>教学过程（</w:t>
            </w:r>
            <w:r>
              <w:rPr>
                <w:rFonts w:ascii="宋体" w:hAnsi="宋体" w:cs="华文仿宋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华文仿宋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2010" w:type="dxa"/>
            <w:gridSpan w:val="2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导课（</w:t>
            </w:r>
            <w:r>
              <w:rPr>
                <w:rFonts w:ascii="宋体" w:hAnsi="宋体" w:cs="华文仿宋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190" w:type="dxa"/>
            <w:gridSpan w:val="3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导入语承上启下，进入新课自然合理，吸引力强</w:t>
            </w:r>
          </w:p>
        </w:tc>
        <w:tc>
          <w:tcPr>
            <w:tcW w:w="720" w:type="dxa"/>
            <w:vMerge w:val="restart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</w:tcPr>
          <w:p>
            <w:pPr>
              <w:widowControl/>
              <w:spacing w:line="560" w:lineRule="exact"/>
              <w:rPr>
                <w:rFonts w:ascii="宋体" w:cs="华文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教学方法（</w:t>
            </w:r>
            <w:r>
              <w:rPr>
                <w:rFonts w:ascii="宋体" w:hAnsi="宋体" w:cs="华文仿宋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190" w:type="dxa"/>
            <w:gridSpan w:val="3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方法多样有效，案例新颖，</w:t>
            </w:r>
            <w:r>
              <w:rPr>
                <w:rFonts w:hint="eastAsia" w:hAnsi="宋体"/>
                <w:sz w:val="24"/>
              </w:rPr>
              <w:t>能调动学生参与情绪</w:t>
            </w:r>
          </w:p>
        </w:tc>
        <w:tc>
          <w:tcPr>
            <w:tcW w:w="720" w:type="dxa"/>
            <w:vMerge w:val="continue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</w:tcPr>
          <w:p>
            <w:pPr>
              <w:widowControl/>
              <w:spacing w:line="560" w:lineRule="exact"/>
              <w:rPr>
                <w:rFonts w:ascii="宋体" w:cs="华文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教学手段（</w:t>
            </w:r>
            <w:r>
              <w:rPr>
                <w:rFonts w:ascii="宋体" w:hAnsi="宋体" w:cs="华文仿宋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190" w:type="dxa"/>
            <w:gridSpan w:val="3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sz w:val="24"/>
              </w:rPr>
              <w:t>课件创意新颖，与内容配合紧密，视觉效果强烈</w:t>
            </w:r>
          </w:p>
        </w:tc>
        <w:tc>
          <w:tcPr>
            <w:tcW w:w="720" w:type="dxa"/>
            <w:vMerge w:val="continue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</w:tcPr>
          <w:p>
            <w:pPr>
              <w:widowControl/>
              <w:spacing w:line="560" w:lineRule="exact"/>
              <w:rPr>
                <w:rFonts w:ascii="宋体" w:cs="华文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教学小结（</w:t>
            </w:r>
            <w:r>
              <w:rPr>
                <w:rFonts w:ascii="宋体" w:hAnsi="宋体" w:cs="华文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190" w:type="dxa"/>
            <w:gridSpan w:val="3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小结及时，强化重点，具有延展性，效果突出</w:t>
            </w:r>
          </w:p>
        </w:tc>
        <w:tc>
          <w:tcPr>
            <w:tcW w:w="720" w:type="dxa"/>
            <w:vMerge w:val="continue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restart"/>
          </w:tcPr>
          <w:p>
            <w:pPr>
              <w:widowControl/>
              <w:spacing w:line="560" w:lineRule="exact"/>
              <w:rPr>
                <w:rFonts w:ascii="宋体" w:cs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b/>
                <w:bCs/>
                <w:color w:val="000000"/>
                <w:kern w:val="0"/>
                <w:sz w:val="24"/>
                <w:szCs w:val="24"/>
              </w:rPr>
              <w:t>教学效果（</w:t>
            </w:r>
            <w:r>
              <w:rPr>
                <w:rFonts w:ascii="宋体" w:hAnsi="宋体" w:cs="华文仿宋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华文仿宋"/>
                <w:b/>
                <w:bCs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2010" w:type="dxa"/>
            <w:gridSpan w:val="2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课堂互动（</w:t>
            </w:r>
            <w:r>
              <w:rPr>
                <w:rFonts w:ascii="宋体" w:hAnsi="宋体" w:cs="华文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190" w:type="dxa"/>
            <w:gridSpan w:val="3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互动时机得当，导向明确，方式灵活，效果明显</w:t>
            </w:r>
          </w:p>
        </w:tc>
        <w:tc>
          <w:tcPr>
            <w:tcW w:w="720" w:type="dxa"/>
            <w:vMerge w:val="restart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Merge w:val="continue"/>
          </w:tcPr>
          <w:p>
            <w:pPr>
              <w:widowControl/>
              <w:spacing w:line="560" w:lineRule="exact"/>
              <w:rPr>
                <w:rFonts w:ascii="宋体" w:cs="华文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课堂动态（</w:t>
            </w:r>
            <w:r>
              <w:rPr>
                <w:rFonts w:ascii="宋体" w:hAnsi="宋体" w:cs="华文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190" w:type="dxa"/>
            <w:gridSpan w:val="3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课堂气氛活跃，给予学生思考</w:t>
            </w:r>
            <w:r>
              <w:rPr>
                <w:rFonts w:hint="eastAsia" w:hAnsi="宋体"/>
                <w:sz w:val="24"/>
              </w:rPr>
              <w:t>联想、创新的启迪</w:t>
            </w:r>
          </w:p>
        </w:tc>
        <w:tc>
          <w:tcPr>
            <w:tcW w:w="720" w:type="dxa"/>
            <w:vMerge w:val="continue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gridSpan w:val="2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总评价分</w:t>
            </w:r>
          </w:p>
        </w:tc>
        <w:tc>
          <w:tcPr>
            <w:tcW w:w="2392" w:type="dxa"/>
            <w:gridSpan w:val="2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2" w:type="dxa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华文仿宋"/>
                <w:color w:val="000000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1980" w:type="dxa"/>
            <w:gridSpan w:val="2"/>
          </w:tcPr>
          <w:p>
            <w:pPr>
              <w:widowControl/>
              <w:spacing w:line="560" w:lineRule="exact"/>
              <w:rPr>
                <w:rFonts w:ascii="宋体" w:cs="华文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B721E"/>
    <w:rsid w:val="1D6B72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2018-11-23T04:07:00Z</dcterms:created>
  <dc:creator>蜚蠊</dc:creator>
  <cp:lastModifiedBy>蜚蠊</cp:lastModifiedBy>
  <dcterms:modified xsi:type="dcterms:W3CDTF">2018-11-23T04:07:51Z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